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10F02" w:rsidTr="00210F02">
        <w:tc>
          <w:tcPr>
            <w:tcW w:w="4253" w:type="dxa"/>
          </w:tcPr>
          <w:p w:rsidR="00210F02" w:rsidRDefault="00210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10F02" w:rsidRDefault="00210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10F02" w:rsidRDefault="00883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8834E2" w:rsidRDefault="00883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210F02" w:rsidRDefault="00210F0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76B4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Танец (классический, народный, бальный, современный)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0F02" w:rsidRDefault="00210F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0F02" w:rsidRDefault="00210F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0F02" w:rsidRDefault="00210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0F02" w:rsidRDefault="00210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0F02" w:rsidRDefault="00210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0F02" w:rsidRDefault="00210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3E8" w:rsidRDefault="000833E8" w:rsidP="000833E8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основе 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хореографического 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искусства.</w:t>
      </w:r>
    </w:p>
    <w:p w:rsidR="000833E8" w:rsidRDefault="000833E8" w:rsidP="000833E8">
      <w:pPr>
        <w:pStyle w:val="TableParagraph"/>
        <w:spacing w:before="3" w:line="275" w:lineRule="exact"/>
        <w:ind w:left="98"/>
        <w:rPr>
          <w:sz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приобрести</w:t>
      </w:r>
      <w:r>
        <w:rPr>
          <w:sz w:val="24"/>
        </w:rPr>
        <w:tab/>
        <w:t xml:space="preserve"> системы знаний, умений и</w:t>
      </w:r>
      <w:r>
        <w:rPr>
          <w:sz w:val="24"/>
        </w:rPr>
        <w:tab/>
        <w:t xml:space="preserve">навыков </w:t>
      </w:r>
      <w:r>
        <w:rPr>
          <w:spacing w:val="-1"/>
          <w:sz w:val="24"/>
        </w:rPr>
        <w:t xml:space="preserve">методик  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танцев;</w:t>
      </w:r>
    </w:p>
    <w:p w:rsidR="000833E8" w:rsidRDefault="000833E8" w:rsidP="000833E8">
      <w:pPr>
        <w:pStyle w:val="TableParagraph"/>
        <w:tabs>
          <w:tab w:val="left" w:pos="383"/>
        </w:tabs>
        <w:spacing w:before="4" w:line="237" w:lineRule="auto"/>
        <w:ind w:left="110" w:right="97"/>
        <w:rPr>
          <w:sz w:val="24"/>
        </w:rPr>
      </w:pPr>
      <w:r>
        <w:rPr>
          <w:sz w:val="24"/>
        </w:rPr>
        <w:t>освоить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4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7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исполнения </w:t>
      </w:r>
      <w:r>
        <w:rPr>
          <w:spacing w:val="-57"/>
          <w:sz w:val="24"/>
        </w:rPr>
        <w:t xml:space="preserve"> </w:t>
      </w:r>
      <w:r>
        <w:rPr>
          <w:sz w:val="24"/>
        </w:rPr>
        <w:t>танцев; изучить</w:t>
      </w:r>
      <w:r>
        <w:rPr>
          <w:spacing w:val="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 </w:t>
      </w:r>
      <w:r>
        <w:rPr>
          <w:sz w:val="24"/>
        </w:rPr>
        <w:t>форм танца; овладеть</w:t>
      </w:r>
      <w:r>
        <w:rPr>
          <w:spacing w:val="52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5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профессиональной</w:t>
      </w:r>
      <w:r w:rsidRPr="001F299B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 w:rsidRP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69770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9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по </w:t>
      </w:r>
      <w:r w:rsidR="00ED15F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9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семестры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210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«Актерское мастерство»; «Тренинги актерского мастерства», «Основы па</w:t>
      </w:r>
      <w:r w:rsidR="00F75D4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томимы»;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833E8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623C33" w:rsidRDefault="000833E8" w:rsidP="0008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УК2. </w:t>
            </w:r>
            <w:r w:rsidRPr="000833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управлять проектом на всех этапах его жизненного цикла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 xml:space="preserve">УК-2.2 Формулирует совокупность взаимосвязанных задач, обеспечивающих достижение цели с </w:t>
            </w:r>
            <w:r w:rsidRPr="000833E8">
              <w:rPr>
                <w:sz w:val="24"/>
                <w:szCs w:val="24"/>
              </w:rPr>
              <w:lastRenderedPageBreak/>
              <w:t xml:space="preserve">учётом действующих правовых норм 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833E8" w:rsidRPr="000833E8" w:rsidRDefault="000833E8" w:rsidP="00AE11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их достижения;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0833E8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УК7.</w:t>
            </w:r>
            <w:r w:rsidRPr="005662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pStyle w:val="TableParagrap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УК-7.1</w:t>
            </w:r>
            <w:r w:rsidR="005662D0" w:rsidRPr="005662D0">
              <w:rPr>
                <w:sz w:val="24"/>
                <w:szCs w:val="24"/>
              </w:rPr>
              <w:t xml:space="preserve"> П</w:t>
            </w:r>
            <w:r w:rsidRPr="005662D0">
              <w:rPr>
                <w:sz w:val="24"/>
                <w:szCs w:val="24"/>
              </w:rPr>
              <w:t>оддерживает должный уровень физической подготовленности для обеспечения полноценной социальной и профессиональной деятельности, соблюдае</w:t>
            </w:r>
            <w:r w:rsidR="005662D0">
              <w:rPr>
                <w:sz w:val="24"/>
                <w:szCs w:val="24"/>
              </w:rPr>
              <w:t>т нормы здорового образа жизни.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833E8" w:rsidRPr="005662D0" w:rsidRDefault="000833E8" w:rsidP="005662D0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662D0">
              <w:rPr>
                <w:rStyle w:val="FontStyle12"/>
              </w:rPr>
              <w:lastRenderedPageBreak/>
              <w:t>ПК5.</w:t>
            </w:r>
            <w:r w:rsidRPr="0056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ПК-5.1.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ПК-5.2.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различных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танцевальных 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создании образа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ПК11.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Способен исполнять обязанности помощника 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lastRenderedPageBreak/>
              <w:t>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ПК-11.1. Выполняет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спектаклем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Знать: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662D0" w:rsidRPr="009759D3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5662D0">
              <w:rPr>
                <w:b/>
                <w:color w:val="000000"/>
                <w:shd w:val="clear" w:color="auto" w:fill="FFFFFF"/>
              </w:rPr>
              <w:t>Владеть:</w:t>
            </w:r>
            <w:r w:rsidRPr="005662D0">
              <w:rPr>
                <w:color w:val="000000"/>
                <w:shd w:val="clear" w:color="auto" w:fill="FFFFFF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«Танец (классический, народный, бальный, современный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)»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9F2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719F2">
        <w:rPr>
          <w:rFonts w:ascii="Times New Roman" w:hAnsi="Times New Roman" w:cs="Times New Roman"/>
          <w:sz w:val="24"/>
          <w:szCs w:val="24"/>
          <w:lang w:eastAsia="ru-RU"/>
        </w:rPr>
        <w:t>756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719F2">
        <w:rPr>
          <w:rFonts w:ascii="Times New Roman" w:hAnsi="Times New Roman" w:cs="Times New Roman"/>
          <w:sz w:val="24"/>
          <w:szCs w:val="24"/>
        </w:rPr>
        <w:t>4</w:t>
      </w:r>
      <w:r w:rsidR="007819D1">
        <w:rPr>
          <w:rFonts w:ascii="Times New Roman" w:hAnsi="Times New Roman" w:cs="Times New Roman"/>
          <w:sz w:val="24"/>
          <w:szCs w:val="24"/>
        </w:rPr>
        <w:t xml:space="preserve">58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819D1">
        <w:rPr>
          <w:rFonts w:ascii="Times New Roman" w:hAnsi="Times New Roman" w:cs="Times New Roman"/>
          <w:sz w:val="24"/>
          <w:szCs w:val="24"/>
        </w:rPr>
        <w:t>145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719F2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2C4705">
        <w:rPr>
          <w:rFonts w:ascii="Times New Roman" w:hAnsi="Times New Roman" w:cs="Times New Roman"/>
          <w:sz w:val="24"/>
          <w:szCs w:val="24"/>
        </w:rPr>
        <w:t>заочной форме обучения</w:t>
      </w:r>
      <w:r w:rsidR="00330183" w:rsidRPr="002C4705">
        <w:rPr>
          <w:rFonts w:ascii="Times New Roman" w:hAnsi="Times New Roman" w:cs="Times New Roman"/>
          <w:sz w:val="24"/>
          <w:szCs w:val="24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7819D1">
        <w:rPr>
          <w:rFonts w:ascii="Times New Roman" w:hAnsi="Times New Roman" w:cs="Times New Roman"/>
          <w:sz w:val="24"/>
          <w:szCs w:val="24"/>
        </w:rPr>
        <w:t>68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819D1">
        <w:rPr>
          <w:rFonts w:ascii="Times New Roman" w:hAnsi="Times New Roman" w:cs="Times New Roman"/>
          <w:sz w:val="24"/>
          <w:szCs w:val="24"/>
        </w:rPr>
        <w:t>744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4B1DEF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5"/>
        <w:gridCol w:w="728"/>
        <w:gridCol w:w="554"/>
        <w:gridCol w:w="13"/>
        <w:gridCol w:w="8"/>
        <w:gridCol w:w="12"/>
        <w:gridCol w:w="662"/>
        <w:gridCol w:w="301"/>
        <w:gridCol w:w="710"/>
        <w:gridCol w:w="567"/>
        <w:gridCol w:w="1188"/>
      </w:tblGrid>
      <w:tr w:rsidR="00133086" w:rsidRPr="00133086" w:rsidTr="005B5359">
        <w:trPr>
          <w:trHeight w:val="1935"/>
        </w:trPr>
        <w:tc>
          <w:tcPr>
            <w:tcW w:w="268" w:type="pct"/>
            <w:vMerge w:val="restar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65" w:type="pct"/>
            <w:vMerge w:val="restar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4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09" w:type="pct"/>
            <w:gridSpan w:val="8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8" w:type="pct"/>
            <w:vMerge w:val="restart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133086" w:rsidRPr="00133086" w:rsidTr="005B5359">
        <w:trPr>
          <w:trHeight w:val="630"/>
        </w:trPr>
        <w:tc>
          <w:tcPr>
            <w:tcW w:w="268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12" w:type="pct"/>
            <w:gridSpan w:val="3"/>
            <w:shd w:val="clear" w:color="000000" w:fill="D9D9D9"/>
            <w:vAlign w:val="center"/>
          </w:tcPr>
          <w:p w:rsidR="00133086" w:rsidRPr="00133086" w:rsidRDefault="00133086" w:rsidP="00420192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42019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р.</w:t>
            </w:r>
          </w:p>
        </w:tc>
        <w:tc>
          <w:tcPr>
            <w:tcW w:w="182" w:type="pc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18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57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440" w:type="pct"/>
            <w:vMerge w:val="restar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5B5359">
        <w:trPr>
          <w:trHeight w:val="34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5B5359">
        <w:trPr>
          <w:trHeight w:val="38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78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30"/>
        </w:trPr>
        <w:tc>
          <w:tcPr>
            <w:tcW w:w="268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vMerge w:val="restar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 w:val="restart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2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tcBorders>
              <w:bottom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vMerge w:val="restar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86"/>
        </w:trPr>
        <w:tc>
          <w:tcPr>
            <w:tcW w:w="268" w:type="pct"/>
            <w:vMerge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tcBorders>
              <w:top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vMerge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7656E1">
        <w:trPr>
          <w:trHeight w:val="433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7656E1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65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8834E2">
        <w:trPr>
          <w:trHeight w:val="315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182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D9D9D9"/>
            <w:noWrap/>
            <w:vAlign w:val="center"/>
          </w:tcPr>
          <w:p w:rsidR="00133086" w:rsidRPr="00133086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133086" w:rsidRPr="007112D3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11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718" w:type="pct"/>
            <w:shd w:val="clear" w:color="000000" w:fill="D9D9D9"/>
            <w:noWrap/>
            <w:vAlign w:val="bottom"/>
          </w:tcPr>
          <w:p w:rsidR="00133086" w:rsidRPr="00C52E77" w:rsidRDefault="007112D3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5B5359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</w:t>
            </w:r>
          </w:p>
        </w:tc>
        <w:tc>
          <w:tcPr>
            <w:tcW w:w="440" w:type="pct"/>
            <w:vMerge w:val="restart"/>
            <w:shd w:val="clear" w:color="auto" w:fill="auto"/>
            <w:noWrap/>
            <w:vAlign w:val="bottom"/>
            <w:hideMark/>
          </w:tcPr>
          <w:p w:rsidR="00133086" w:rsidRPr="00125836" w:rsidRDefault="00125836" w:rsidP="00125836">
            <w:pPr>
              <w:widowControl w:val="0"/>
              <w:autoSpaceDE w:val="0"/>
              <w:autoSpaceDN w:val="0"/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2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4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3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Основные движения 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итальянского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05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394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10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2583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D9D9D9"/>
            <w:noWrap/>
            <w:vAlign w:val="center"/>
          </w:tcPr>
          <w:p w:rsidR="00133086" w:rsidRPr="00125836" w:rsidRDefault="005F583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718" w:type="pct"/>
            <w:shd w:val="clear" w:color="000000" w:fill="D9D9D9"/>
            <w:noWrap/>
            <w:vAlign w:val="bottom"/>
          </w:tcPr>
          <w:p w:rsidR="00133086" w:rsidRPr="00C52E77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C52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  <w:r w:rsidR="007F08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с оценкой</w:t>
            </w: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1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4201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7F084D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C52E77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C52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610EA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468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Battementfondus (плавное приседание) по трем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5B535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D9499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37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7B63BA" w:rsidRDefault="005C515C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4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7638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4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923FDC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923FDC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Основные движения украинского танца: основные  положения  ног, основные положения рук, основные ходы – «бигунец», боковые ходы –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«тынок»,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D66CB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63090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756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235605" w:rsidP="004B1B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  <w:r w:rsidR="004B1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4B1BA4" w:rsidP="00BD42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4B1BA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153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085"/>
        <w:gridCol w:w="728"/>
        <w:gridCol w:w="553"/>
        <w:gridCol w:w="15"/>
        <w:gridCol w:w="682"/>
        <w:gridCol w:w="547"/>
        <w:gridCol w:w="553"/>
        <w:gridCol w:w="559"/>
        <w:gridCol w:w="1328"/>
      </w:tblGrid>
      <w:tr w:rsidR="004D4E8B" w:rsidRPr="004D4E8B" w:rsidTr="004F5BCC">
        <w:trPr>
          <w:trHeight w:val="1935"/>
        </w:trPr>
        <w:tc>
          <w:tcPr>
            <w:tcW w:w="265" w:type="pct"/>
            <w:vMerge w:val="restar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15" w:type="pct"/>
            <w:vMerge w:val="restar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2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11" w:type="pct"/>
            <w:gridSpan w:val="6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81" w:type="pct"/>
            <w:vMerge w:val="restart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4D4E8B" w:rsidRPr="004D4E8B" w:rsidTr="004F5BCC">
        <w:trPr>
          <w:trHeight w:val="630"/>
        </w:trPr>
        <w:tc>
          <w:tcPr>
            <w:tcW w:w="265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4" w:type="pct"/>
            <w:gridSpan w:val="2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01" w:type="pct"/>
            <w:shd w:val="clear" w:color="000000" w:fill="D9D9D9"/>
            <w:vAlign w:val="center"/>
          </w:tcPr>
          <w:p w:rsidR="004D4E8B" w:rsidRPr="004D4E8B" w:rsidRDefault="004D4E8B" w:rsidP="00EE10ED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EE10ED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ГЗ</w:t>
            </w:r>
          </w:p>
        </w:tc>
        <w:tc>
          <w:tcPr>
            <w:tcW w:w="322" w:type="pc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29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81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457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 классического танца</w:t>
            </w:r>
          </w:p>
        </w:tc>
        <w:tc>
          <w:tcPr>
            <w:tcW w:w="428" w:type="pct"/>
            <w:vMerge w:val="restart"/>
            <w:shd w:val="clear" w:color="000000" w:fill="FFFFFF"/>
            <w:noWrap/>
            <w:vAlign w:val="center"/>
            <w:hideMark/>
          </w:tcPr>
          <w:p w:rsidR="004D4E8B" w:rsidRPr="004D4E8B" w:rsidRDefault="002506C4" w:rsidP="002506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4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345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4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385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278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230"/>
        </w:trPr>
        <w:tc>
          <w:tcPr>
            <w:tcW w:w="265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vMerge w:val="restar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28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vMerge w:val="restart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bottom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vMerge w:val="restar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186"/>
        </w:trPr>
        <w:tc>
          <w:tcPr>
            <w:tcW w:w="265" w:type="pct"/>
            <w:vMerge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vMerge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vMerge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tcBorders>
              <w:top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vMerge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433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465"/>
        </w:trPr>
        <w:tc>
          <w:tcPr>
            <w:tcW w:w="26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 медленном темпе.</w:t>
            </w:r>
          </w:p>
        </w:tc>
        <w:tc>
          <w:tcPr>
            <w:tcW w:w="428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401"/>
        </w:trPr>
        <w:tc>
          <w:tcPr>
            <w:tcW w:w="26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>Упражнения на силу мышц, растяжку</w:t>
            </w:r>
          </w:p>
        </w:tc>
        <w:tc>
          <w:tcPr>
            <w:tcW w:w="428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FFFFFF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315"/>
        </w:trPr>
        <w:tc>
          <w:tcPr>
            <w:tcW w:w="2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 </w:t>
            </w:r>
          </w:p>
        </w:tc>
        <w:tc>
          <w:tcPr>
            <w:tcW w:w="181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D9D9D9"/>
            <w:vAlign w:val="center"/>
          </w:tcPr>
          <w:p w:rsidR="004D4E8B" w:rsidRPr="004D4E8B" w:rsidRDefault="005914B6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5914B6" w:rsidP="006F79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329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000000" w:fill="D9D9D9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95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танец: Позиции и положения рук и ног</w:t>
            </w:r>
          </w:p>
        </w:tc>
        <w:tc>
          <w:tcPr>
            <w:tcW w:w="428" w:type="pct"/>
            <w:vMerge w:val="restart"/>
            <w:shd w:val="clear" w:color="auto" w:fill="auto"/>
            <w:noWrap/>
            <w:vAlign w:val="bottom"/>
            <w:hideMark/>
          </w:tcPr>
          <w:p w:rsidR="002506C4" w:rsidRPr="004D4E8B" w:rsidRDefault="002506C4" w:rsidP="002506C4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120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240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95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110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135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105"/>
        </w:trPr>
        <w:tc>
          <w:tcPr>
            <w:tcW w:w="2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4F5BCC">
        <w:trPr>
          <w:trHeight w:val="110"/>
        </w:trPr>
        <w:tc>
          <w:tcPr>
            <w:tcW w:w="2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110"/>
        </w:trPr>
        <w:tc>
          <w:tcPr>
            <w:tcW w:w="2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EE1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shd w:val="clear" w:color="000000" w:fill="D9D9D9"/>
            <w:vAlign w:val="center"/>
          </w:tcPr>
          <w:p w:rsidR="004D4E8B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4F5BC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46</w:t>
            </w:r>
          </w:p>
        </w:tc>
        <w:tc>
          <w:tcPr>
            <w:tcW w:w="329" w:type="pct"/>
            <w:shd w:val="clear" w:color="000000" w:fill="D9D9D9"/>
            <w:vAlign w:val="center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1" w:type="pct"/>
            <w:shd w:val="clear" w:color="000000" w:fill="D9D9D9"/>
            <w:noWrap/>
            <w:vAlign w:val="bottom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502A9A" w:rsidRPr="004D4E8B" w:rsidRDefault="00502A9A" w:rsidP="004D17AC">
            <w:pPr>
              <w:widowControl w:val="0"/>
              <w:autoSpaceDE w:val="0"/>
              <w:autoSpaceDN w:val="0"/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ног – I, II, III и IV свободные позиции;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D4E8B" w:rsidRPr="004D4E8B" w:rsidRDefault="00880AAD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502A9A" w:rsidRDefault="004D17AC" w:rsidP="004D17AC">
            <w:pPr>
              <w:widowControl w:val="0"/>
              <w:autoSpaceDE w:val="0"/>
              <w:autoSpaceDN w:val="0"/>
              <w:spacing w:after="0" w:line="3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  <w:r w:rsidR="002674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Battementjete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(бросок ноги) по  I, III, V позициям в трех направлениях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1</w:t>
            </w:r>
            <w:r w:rsidR="004D17AC"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2D2602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2D2602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2D2602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17AC">
            <w:pPr>
              <w:widowControl w:val="0"/>
              <w:autoSpaceDE w:val="0"/>
              <w:autoSpaceDN w:val="0"/>
              <w:spacing w:after="0" w:line="26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17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325C54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918C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918C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918C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0F0A8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918C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0F0A8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918C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824CE9" w:rsidP="00325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824CE9" w:rsidP="000F0A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P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17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  (в три раs) в правую сторону и в левую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Вальсовая  «дорожка»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(променад)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C16EE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4C16EE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98700A" w:rsidP="00A933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98700A" w:rsidP="00A933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98700A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хореографии:Падекатр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502A9A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A93372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A93372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DB1807" w:rsidP="00A933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DB1807" w:rsidP="002956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DB180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502A9A" w:rsidRDefault="00DB1807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 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502A9A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D64183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17AC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D6418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D6418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D64183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CC5379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379" w:rsidRPr="004D4E8B" w:rsidRDefault="00CC5379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D64183" w:rsidP="00B62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D64183" w:rsidP="00B62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  <w:r w:rsidR="0069770D"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69770D" w:rsidRPr="004D4E8B" w:rsidTr="004F5BC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D42304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756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A94E32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796590" w:rsidP="00077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  <w:r w:rsidR="00A94E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A94E32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44</w:t>
            </w:r>
            <w:bookmarkStart w:id="0" w:name="_GoBack"/>
            <w:bookmarkEnd w:id="0"/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D4E8B" w:rsidRDefault="004D4E8B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классического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корпуса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головы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у станка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экзерсиса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Несложные прыжки в медленном темпе.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Упражнения на силу мышц,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на эластичность связок, подвижность суставов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Народный танец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и положения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элементов русского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Поклоны по I или III свободной 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  движения белорусского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итальянского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 шаги польки, подготовка к вращениям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 русском танце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белорусском, итальянских и других (по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выбору педагога) танцах.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Танцевальная бытовая культура конца XIX -  XX вв.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ног – I, II, III и IV свободные позиции;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Позиции рук -  I, II, III  позиции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 кавалера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Реверанс  дамы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 - еnfase,  еpaulementcroisse, еpaulementefface;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Положения в паре – закрытая, открытая позиция и позиция промеда.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Шаги – бытовой, легкий (танцевальный) на различные музыкальныеразмеры, темпы и ритмы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«Русский лирический»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Танец-«Йоксу-польку»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«Сударушка»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20.Классический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Demiplie’ etgrandplie’ (полуприседание и полное приседание) по  I, II, III,  V позициям1.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Demiplie’ etgrandplie’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(полуприседание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полное приседание)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II,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III, V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Battementtendustendusetdemiplie (вытягивание ноги с полуприседанием) по  I, III, V позициям,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Battementjete (бросок ноги) по  I, III, V позициям в трех направлениях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Battementjetepiqes (колющий, отскакивающий бросок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Battementtendussoutenus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Passeparterre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(полукруг ногой по полу) вперед и назад  по 1\4   круга, позднее по 1\2 круга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Battementfondus (плавное приседание)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Battementfrappes (ударный батман)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 (положение, при котором согнутая нога в колене подводится стопой под колено опорной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Grandsbattementjete (большой бросок ноги)  по трем направлениям, с  паузами и слитно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Releve’(поднимание на полупальцы) по  I, III, V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Перегибы корпуса назад и боковое в стороны (вправо и влево)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PortdebrasIIформа. 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корпуса, ракурсы - еnfase,  еpaulementcroisse,  еpaulementeffacee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Sautе (прыжки маленькие и большие)  по  I, П и V позициям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Историко-бытовой танец: Позиций ног и рук для исторических танцев; Танцевальный шаг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Современный поклон для девушек и юношей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Pase’leve’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назад, соединенное с рase’le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ve’ с поворотами вправо и влево.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Pasbalance’ - на месте, с продвижением вперед и назад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соединенное с движением рук.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Раs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польки на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месте  -  вперед, назад и боковое, с продвижением – вперед и назад; в повороте и в сторону.Раs галопа вперед и назад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(в три раs) в правую сторону и в левую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Вальсовая  «дорожка» (променад)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соединенное с рasbalance’ и с дорожкой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полонеза.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 в три па в парах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43.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Полонез (несложные фигуры)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Полька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Галоп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Падекатр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хореографии:падеграс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Краковяк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танцы:тустеп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чальстон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матчиш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кейк-уок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Grandplie’ по IV позиции,Battementtendu с опусканием пятки на пол по П позиции, Battementtendujete’наполупальцах.,Комбинация petitbattementjete’ etbattementpique’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Releve’ на одну ногу, PortdebrasIII форма, Раз balance, Changementdepieds.Pasechappe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Народно-характерный танец: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Экзерсис у станка: приседание по I, II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III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позициям, характерные - battementtendu, battementtendujete’, ronddejambparterre, каблучное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упражнения, flic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flac(упражнения с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ненапряженной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стопой),   battementdeveloppe’, дробные выстукивания, перегибы и наклоны и  корпуса и другие движения.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середине зала: подготовка к присядке, «хлопушкам», полуприсядка (для мужского класса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 подбивки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дробные выстукивания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украинского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рук, основные ходы – «бигунец», боковые ходы – «тынок»,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Боковые ходы украинского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танца: «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дорижка» (припадание), «верёвочка», «вихилясник», «голубцы», повороты вокруг себя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испанского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украинском и материале.</w:t>
      </w:r>
    </w:p>
    <w:p w:rsidR="004A55EF" w:rsidRPr="004A55EF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испанском материале.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8"/>
        <w:gridCol w:w="2347"/>
        <w:gridCol w:w="3425"/>
      </w:tblGrid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Вводная лекция с использованием видеоматериалов.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3425" w:type="dxa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Основные движения  итальянского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белорусском, итальянских  и других (по выбору педагога) танцах.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дамы 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размеры, темпы и ритмы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Танец – «Сударушка»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  <w:r w:rsidR="0092393A" w:rsidRPr="0046642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Современный поклон для девушек и юношей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Танцы Русской бальной хореографии: Краковяк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форме 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 и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410B2F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УК7; ПК5.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C0DDC" w:rsidTr="00410B2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DC" w:rsidRPr="00B55128" w:rsidRDefault="002C0DDC" w:rsidP="002C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упражнений танца)</w:t>
            </w:r>
          </w:p>
          <w:p w:rsidR="002C0DDC" w:rsidRPr="000F71DD" w:rsidRDefault="002C0DDC" w:rsidP="00BF2F0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C0DDC" w:rsidRPr="00410B2F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ПК5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C0DDC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Танцевальные этюды и постановки на основе упражнений танцев (по выбору педагога) и защита танцевальной композиции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410B2F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УК2; УК7; ПК5;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>ПРОМЕЖУТОЧНАЯ АТТЕСТАЦИЯ</w:t>
      </w:r>
      <w:r w:rsidR="00227A18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1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Танцевальные этюды, основанные на русском танце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белорусском, </w:t>
      </w:r>
      <w:r w:rsidR="00150BB3" w:rsidRPr="00410B2F">
        <w:rPr>
          <w:rFonts w:ascii="Times New Roman" w:eastAsia="Times New Roman" w:hAnsi="Times New Roman" w:cs="Times New Roman"/>
          <w:sz w:val="24"/>
          <w:szCs w:val="24"/>
        </w:rPr>
        <w:t>итальянских и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других (по выбору педагога) танцах.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227A18">
        <w:rPr>
          <w:rFonts w:ascii="Times New Roman" w:hAnsi="Times New Roman" w:cs="Times New Roman"/>
          <w:i/>
          <w:sz w:val="24"/>
          <w:szCs w:val="24"/>
          <w:lang w:bidi="ru-RU"/>
        </w:rPr>
        <w:t>2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Танец – «Русский лирический»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-«Йоксу-польку»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– «Сударушка»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Default="00150BB3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227A18">
        <w:rPr>
          <w:rFonts w:ascii="Times New Roman" w:hAnsi="Times New Roman" w:cs="Times New Roman"/>
          <w:i/>
          <w:sz w:val="24"/>
          <w:szCs w:val="24"/>
          <w:lang w:bidi="ru-RU"/>
        </w:rPr>
        <w:t>3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ЭКЗАМЕН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Демонстрация упражнений классического танца:  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Классический танец: 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 1.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Battement tendus tendus et demi plie (вытягивание ноги с полуприседанием)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III, V позициям,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Battement jete (бросок ноги)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 в трех направлениях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jete piqes (колющий, отскакивающий бросок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Rond de jamb par terre (полукруг ногой по полу) вперед и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назад по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1\4   круга, позднее по 1\2 круга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fondus (плавное приседание)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frappes (ударный батман)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Passe (положение, при котором согнутая нога в колене подводится стопой под колено опорной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Grands battement jete (большой бросок ноги)  по трем направлениям, с  паузами и слитно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Releve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Port de bras II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корпуса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ракурсы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paulement croisse,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paulement  effacee</w:t>
      </w:r>
    </w:p>
    <w:p w:rsidR="00410B2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Sautе (прыжки маленькие и большие)  по  I, П и V позициям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227A18">
        <w:rPr>
          <w:rFonts w:ascii="Times New Roman" w:hAnsi="Times New Roman" w:cs="Times New Roman"/>
          <w:i/>
          <w:sz w:val="24"/>
          <w:szCs w:val="24"/>
          <w:lang w:bidi="ru-RU"/>
        </w:rPr>
        <w:t>4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Показ в парах: Вальс в три па в парах, </w:t>
      </w:r>
      <w:r w:rsidR="00991BB9" w:rsidRPr="00410B2F">
        <w:rPr>
          <w:rFonts w:ascii="Times New Roman" w:eastAsia="Times New Roman" w:hAnsi="Times New Roman" w:cs="Times New Roman"/>
          <w:sz w:val="24"/>
          <w:szCs w:val="24"/>
        </w:rPr>
        <w:t>Полонез в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парах, Полька в парах, Галоп в парах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227A18">
        <w:rPr>
          <w:rFonts w:ascii="Times New Roman" w:hAnsi="Times New Roman" w:cs="Times New Roman"/>
          <w:i/>
          <w:sz w:val="24"/>
          <w:szCs w:val="24"/>
          <w:lang w:bidi="ru-RU"/>
        </w:rPr>
        <w:t>5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 xml:space="preserve">- </w:t>
      </w:r>
      <w:r w:rsidR="00227A18">
        <w:rPr>
          <w:rFonts w:ascii="Times New Roman" w:hAnsi="Times New Roman" w:cs="Times New Roman"/>
          <w:i/>
          <w:sz w:val="24"/>
          <w:szCs w:val="24"/>
          <w:lang w:bidi="ru-RU"/>
        </w:rPr>
        <w:t>ЭКЗАМЕН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Падекатр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падеграс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Краковяк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тустеп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ча</w:t>
      </w:r>
      <w:r w:rsidR="00991BB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>льстон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матчиш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кейк-уок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A18" w:rsidRDefault="00227A18" w:rsidP="00227A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7A18">
        <w:rPr>
          <w:rFonts w:ascii="Times New Roman" w:eastAsia="Times New Roman" w:hAnsi="Times New Roman" w:cs="Times New Roman"/>
          <w:i/>
          <w:sz w:val="24"/>
          <w:szCs w:val="24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 w:rsidRPr="00227A18">
        <w:rPr>
          <w:rFonts w:ascii="Times New Roman" w:eastAsia="Times New Roman" w:hAnsi="Times New Roman" w:cs="Times New Roman"/>
          <w:i/>
          <w:sz w:val="24"/>
          <w:szCs w:val="24"/>
        </w:rPr>
        <w:t xml:space="preserve"> СЕМЕСТРА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227A18">
        <w:rPr>
          <w:rFonts w:ascii="Times New Roman" w:eastAsia="Times New Roman" w:hAnsi="Times New Roman" w:cs="Times New Roman"/>
          <w:i/>
          <w:sz w:val="24"/>
          <w:szCs w:val="24"/>
        </w:rPr>
        <w:t xml:space="preserve"> ЗАЧЕТ</w:t>
      </w:r>
    </w:p>
    <w:p w:rsidR="00227A18" w:rsidRPr="00227A18" w:rsidRDefault="00227A18" w:rsidP="00227A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E156C" w:rsidRPr="00BE156C" w:rsidRDefault="00227A18" w:rsidP="00BE1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A18">
        <w:rPr>
          <w:rFonts w:ascii="Times New Roman" w:eastAsia="Times New Roman" w:hAnsi="Times New Roman" w:cs="Times New Roman"/>
          <w:sz w:val="24"/>
          <w:szCs w:val="24"/>
        </w:rPr>
        <w:t xml:space="preserve">Показ в парах: </w:t>
      </w:r>
      <w:r w:rsidR="00BE156C" w:rsidRPr="00BE156C">
        <w:rPr>
          <w:rFonts w:ascii="Times New Roman" w:eastAsia="Times New Roman" w:hAnsi="Times New Roman" w:cs="Times New Roman"/>
          <w:sz w:val="24"/>
          <w:szCs w:val="24"/>
        </w:rPr>
        <w:t>Джазовые танцы:тустеп</w:t>
      </w:r>
    </w:p>
    <w:p w:rsidR="00BE156C" w:rsidRPr="00BE156C" w:rsidRDefault="00BE156C" w:rsidP="00BE1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56C">
        <w:rPr>
          <w:rFonts w:ascii="Times New Roman" w:eastAsia="Times New Roman" w:hAnsi="Times New Roman" w:cs="Times New Roman"/>
          <w:sz w:val="24"/>
          <w:szCs w:val="24"/>
        </w:rPr>
        <w:t>Джазовые танцы: чальстон</w:t>
      </w:r>
    </w:p>
    <w:p w:rsidR="00BE156C" w:rsidRPr="00BE156C" w:rsidRDefault="00BE156C" w:rsidP="00BE1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56C">
        <w:rPr>
          <w:rFonts w:ascii="Times New Roman" w:eastAsia="Times New Roman" w:hAnsi="Times New Roman" w:cs="Times New Roman"/>
          <w:sz w:val="24"/>
          <w:szCs w:val="24"/>
        </w:rPr>
        <w:t>Джазовые танцы: матчиш</w:t>
      </w:r>
    </w:p>
    <w:p w:rsidR="00227A18" w:rsidRPr="00227A18" w:rsidRDefault="00BE156C" w:rsidP="00BE1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56C">
        <w:rPr>
          <w:rFonts w:ascii="Times New Roman" w:eastAsia="Times New Roman" w:hAnsi="Times New Roman" w:cs="Times New Roman"/>
          <w:sz w:val="24"/>
          <w:szCs w:val="24"/>
        </w:rPr>
        <w:t>Джазовые танцы: кейк-уок</w:t>
      </w:r>
    </w:p>
    <w:p w:rsidR="00227A18" w:rsidRDefault="00227A18" w:rsidP="00227A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A18">
        <w:rPr>
          <w:rFonts w:ascii="Times New Roman" w:eastAsia="Times New Roman" w:hAnsi="Times New Roman" w:cs="Times New Roman"/>
          <w:sz w:val="24"/>
          <w:szCs w:val="24"/>
        </w:rPr>
        <w:tab/>
        <w:t>Зачет ориентирован на проверку сформированности конкретных компетенций, таких как УК7; ПК5;</w:t>
      </w:r>
    </w:p>
    <w:p w:rsidR="00227A18" w:rsidRPr="00227A18" w:rsidRDefault="00227A18" w:rsidP="00227A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2C2A" w:rsidRPr="00402C2A" w:rsidRDefault="00402C2A" w:rsidP="00402C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7E731F">
        <w:rPr>
          <w:rFonts w:ascii="Times New Roman" w:hAnsi="Times New Roman" w:cs="Times New Roman"/>
          <w:i/>
          <w:sz w:val="24"/>
          <w:szCs w:val="24"/>
          <w:lang w:bidi="ru-RU"/>
        </w:rPr>
        <w:t>7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-  ЭКЗАМЕН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Народно-характерный танец: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Экзерсис у станка: приседание по I, II и III позициям, характерные - battement tendu, battement tendu jete’, rond de jamb par terre, каблучное упражнения, flic – flac (упражнения с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ненапряженной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стопой), battement developpe’, дробные выстукивания, перегибы и наклоны и корпуса,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подготовка к присядке, «хлопушкам», полуприсядка (для мужского класса), подбивки, дробные выстукивания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подбивки, дробные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украинского танца: основные положения ног, основные положения рук, основные ходы – «бигунец», боковые ходы – «тынок»,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Боковые ходы украинского танца: «дорижка» (припадание), «верёвочка», «вихилясник», «голубцы», повороты вокруг себя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испанского танца: основные положения ног, основные положения рук.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украинском и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6B6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испанском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</w:t>
      </w:r>
      <w:r w:rsidR="00064CD2">
        <w:rPr>
          <w:rFonts w:ascii="Times New Roman" w:hAnsi="Times New Roman" w:cs="Times New Roman"/>
          <w:sz w:val="24"/>
          <w:szCs w:val="24"/>
        </w:rPr>
        <w:t xml:space="preserve">УК2; </w:t>
      </w:r>
      <w:r w:rsidRPr="00770A28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Сценический танец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[Текст] : учеб.прогр. по спец. 070201 - "Актер. искусство", специализация "Артист драм. театра и кино", квалификация "Артист драм. театра и 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кино" для оч. и заоч. отд-ний / Моск. гос. ун-т культуры и искусств ; [сост. Г. В. Орлова]. - М. : МГУКИ, 2011. - 28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Литература дополнительная: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Arial Unicode MS" w:hAnsi="Times New Roman" w:cs="Times New Roman"/>
          <w:b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Богданов, Г. Ф.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991BB9" w:rsidRPr="00991BB9" w:rsidRDefault="00991BB9" w:rsidP="00991BB9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991BB9" w:rsidRDefault="002B6A89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9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http://www.consultant.ru/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справочно-правовая система «Консультант плюс»</w:t>
      </w:r>
    </w:p>
    <w:p w:rsidR="00991BB9" w:rsidRPr="00991BB9" w:rsidRDefault="002B6A89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10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https://elibrary.ru/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Научная электронная библиотека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//</w:t>
      </w:r>
      <w:hyperlink r:id="rId11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https://www.culture.ru/theaters/performances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hyperlink r:id="rId12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портал «Культура.РФ»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hyperlink r:id="rId13" w:tooltip="Театры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Театры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Default="007326AA" w:rsidP="007326AA">
      <w:pPr>
        <w:pStyle w:val="Default"/>
        <w:rPr>
          <w:color w:val="auto"/>
          <w:sz w:val="28"/>
          <w:szCs w:val="28"/>
        </w:rPr>
      </w:pPr>
    </w:p>
    <w:p w:rsidR="00BE156C" w:rsidRDefault="00BE156C" w:rsidP="007326AA">
      <w:pPr>
        <w:pStyle w:val="Default"/>
        <w:rPr>
          <w:color w:val="auto"/>
          <w:sz w:val="28"/>
          <w:szCs w:val="28"/>
        </w:rPr>
      </w:pPr>
    </w:p>
    <w:p w:rsidR="00BE156C" w:rsidRPr="007A7FF2" w:rsidRDefault="00BE156C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1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Упражнения классического танца являются основным учебно-тренировочным материалом в течение всего периода обучения. Они обеспечивают правильную постановку корпуса, головы, рук и ног, развивают силу мышц, эластичность связок, подвижность суставов, вырабатывают законченность и форму движения, активно способствуют исправлению недостатков телосложения.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Упражнения у станка на первом году обучения в 1 семестре разучиваются стоя лицом к станку и держась за палку обеими руками, в медленном темпе. Упражнения экзерсиса на середине зала ограничен и сводится к упражнениям для рук, корпуса и головы, к несложным прыжкам, медленном темпе.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Positions de pieds (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ног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 I, II, III, V, VI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Positions de bras (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рук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) I, II, III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’ (полуприседание)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по полу) вперед и назад по 1\4   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 ноги sur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 cou-de-pied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(условное и обхватное)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Releve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’ (поднимание на полупальцы)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Перегибы корпуса назад и боковое в стороны (вправо и влево)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Sautе (прыжки маленькие и большие)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(движения рук) 1 форма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Базарова Н., Мей В. «Азбука классического танца». СПб., 2006.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Васильева Е. Танец. М., 1968.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Ваганова А.Я. «Основы классического танца» Л.-М.1963.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Классический танец для начинающих.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Экзерсис на полу для подготовки к занятиям классическим танцем.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2. Народный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Народные танцы - это прежде всего выражение национального характера, это обычаи и культура различных народов. Изучение этих танцев, различных по ритму, характеру и стиля исполнения, активно развивает пластику, технику, способствует раскрытию творческой индивидуальности.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Элементы народного танца вводятся в экзерсисы у станка, когда наиболее сложные из них требуют предварительной подготовки для грамотного и четкого исполнения в танцевальных эпизодах и танцах. В дальнейшем эти элементы переходят в развернутый станок. Рекомендуется на последних семестрах переходить полностью на указанный станок с сохранением элементов классического станка (по выбору педагога). Целью этих упражнений у станка является укрепление мышц, связок и суставов, которые недостаточно участвуют в упражнениях классического танца. Кроме того, они отрабатывают технику, четкость и точный характер исполнения.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изучаются основы народно-характерного танца, используя движения русского, белорусского, итальянского и других танцев (по усмотрению педагога) на середине зала: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ног – свободные, прямые, завернутые.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и положений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Поклоны по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свободной позиции: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простой (поясной) на месте, простой (поясной) с продвижением вперед и назад. Поклоны могут исполняться в сочетании с движениями  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Изучение элементов русского танца: ходы, танцевальный бег, «молоточки», «ковырялочка», «веревочка», «моталочка», подготовка к дробным выстукиваниям 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Основные   движения  белорусского  танца:  основные  положения  ног, основные положения рук, основные ходы, боковые ходы, повороты вокруг себя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Основные движения  итальянского танца: основные  положения  ног, основные положения рук, основные ходы, легкие прыжки и подскоки, повороты вокруг себя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и шаги польки, подготовка к вращениям.    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русском, белорусском, итальянских и других (по выбору педагога) танцах.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Ткаченко Т. Народные танцы. М., 1975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Тема 3. Современный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Каждая эпоха дает возможность появлению нового на базе освоенных материальных и духовных ценностей. Без сохранения старинной музыки, живописи, балетной классики, литературы, скульптуры и других видов искусства нельзя оценить степень развития культуры прошлого.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Даная тема познакомит студентов с периодом танцевальной бытовой культуры конца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вв. Начало ХХ века обусловлено англо-американским влиянием в бытовых танцах на музыку джазовых ритмов. В ресторанах и барах зазвучала джазовая музыка, и бытовая хореография моментально пополнилась заморскими элементами движений.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На первом году обучения в первом семестре обучение начинается с освоения основных элементов и движений. В этот период разучиваются танцы, основанные на движениях народно-характерного танца второй половины ХХ века.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В первом семестре изучается: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ног –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свободные позиции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рук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Поклон кавалера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Реверанс дамы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еpaulement croisse,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paulement effacee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Положения в паре – закрытая, открытая позиция и позиция промеда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Шаги – бытовой, легкий (танцевальный) на различные музыкальные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размеры, темпы и ритмы</w:t>
      </w:r>
    </w:p>
    <w:p w:rsidR="00B71D5A" w:rsidRPr="00B71D5A" w:rsidRDefault="00B71D5A" w:rsidP="00B71D5A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Танцы – «Русский лирический», «Сударушка», «Йоксу-польку» и др. танцы (по усмотрению педагога)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2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4.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 втором семестре упражнения, разученные стоя лицом к станку, по мере их усвоения, разучиваются стоя за одну руку. Одновременно к уже освоенным элементам добавляются новые, которые сначала разучиваются стоя лицом к станку, а затем стоя за одну руку.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grand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(полуприседание и полное приседание) по I,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, V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 с полуприседанием)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piqes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(колющий, отскакивающий бросок ноги)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о полу) вперед и назад по 1\4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круга, позднее по 1\2 круга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(плавное приседание) по трем направлениям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(удар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ный батман) по трем направления</w:t>
      </w:r>
    </w:p>
    <w:p w:rsidR="004F6E3C" w:rsidRDefault="00B71D5A" w:rsidP="004F6E3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(положение, при котором согнутая нога в колене подводится стопой под колено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опорной ноги)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(большой бросок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ноги) по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трем направлениям, 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с паузами и слитно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позициям.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4F6E3C" w:rsidRDefault="00B71D5A" w:rsidP="00E55CE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форма</w:t>
      </w:r>
    </w:p>
    <w:p w:rsidR="004F6E3C" w:rsidRPr="004F6E3C" w:rsidRDefault="00B71D5A" w:rsidP="00E55CE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Положение корпуса, ракурсы -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fase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croisse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 xml:space="preserve"> effacee</w:t>
      </w:r>
    </w:p>
    <w:p w:rsidR="00B71D5A" w:rsidRPr="004F6E3C" w:rsidRDefault="00B71D5A" w:rsidP="00E55CE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Sautе (прыжки маленькие и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большие) 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П и V позициям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3.Ваганова А.Я. «Основы классического танца» Л.-М.1963.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4.Вихрева Н.А. Классический танец для начинающих.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5.Вихрева Н.А. Экзерсис на полу для подготовки к занятиям классическим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6.Смирнова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5.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Историко-бытовой танцами считают те танцы прошлых веков, которые получили широкое распространение далеко за пределами своей эпохи, среды и места возникновения.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Бытовые танцы, ставшие историческими, представляют собой художественно ценную переработку народного танцевального материала. Этим объясняется и их долговечность; многие из них сохранили значение и в наше время (вальс, полька и др.).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Историко-бытовые танцы отражают особенности художественной культуры определенной эпохи и среды. Характерные черты этой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культуры проявляются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построении и стиле танца, в его музыке, в одежде танцующих, их манерах и т.д. Поэтому студенты должны не только научиться технически грамотно исполнять эти танцы, но и ознакомиться со стилем движений, манерами и правилами поведения, научиться носить костюм и пользоваться различными аксессуарами туалета (держать веер, платок, трость и т.д.). Такая работа приблизить преподавание танца к основной дисциплине – мастерству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актера.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Освоение исторических танцев следует начинать с разучивания основных элементов, которые могут быть общими для всех или большинства исторических танцев.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Разучивать все движения историко-бытовых и парадных танцев следует по элементам, в медленном темпе, затем соединять элементы в движения и танцевальные комбинации - одиночные, парные и групповые, и далее небольшие парные этюды.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обучения изучается: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Позиций ног и рук для исторических танцев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Танцевальный шаг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Современный поклон для девушек и юношей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chasse’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chasse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назад, соединенное с р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с поворотами вправо и влево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Pas balance’ - на месте, с продвижением вперед и назад и соединенное с движением рук    </w:t>
      </w:r>
    </w:p>
    <w:p w:rsid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польки на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месте -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вперед, назад и боковое, с продвижением – вперед и назад; в повороте и в сторону.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галопа вперед и назад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вальса,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 три ра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правую сторону и в левую</w:t>
      </w:r>
    </w:p>
    <w:p w:rsidR="004F6E3C" w:rsidRDefault="004F6E3C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Вальсовая «</w:t>
      </w:r>
      <w:r w:rsidR="00B71D5A" w:rsidRPr="004F6E3C">
        <w:rPr>
          <w:rFonts w:ascii="Times New Roman" w:eastAsia="Times New Roman" w:hAnsi="Times New Roman" w:cs="Times New Roman"/>
          <w:sz w:val="24"/>
          <w:szCs w:val="24"/>
        </w:rPr>
        <w:t>дорожка» (променад)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вальса, соединенное с рas balance’ и с дорожкой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полонеза.</w:t>
      </w:r>
    </w:p>
    <w:p w:rsidR="00B71D5A" w:rsidRP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Танцевальные и бытовые поклоны XIX века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К концу второго семестра учащиеся должны освоить: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 в три па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Полонез (несложные фигуры)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Полька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Галоп в парах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6.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Во втором семестре изучаются танцы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начала ХХ века.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 – Падекатр, падеграс, краковяк и др. танцы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Джазовые танцы – тустеп, чальстон, матчиш, кейк-уок (по выбору педагога)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585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8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3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7.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добавляются новые элементы экзерсиса у станка и на середине зала. Упражнения у станка исполняются без пауз (слитно) в более быстром темпе и более сложных вариантах и комбинациях.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 plie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с опусканием пятки на пол по П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 jete’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 полупальцах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Комбинация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petit battement jete’ et battement pique’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5.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слитно по полукругу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6.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7.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8.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(медленное поднимание ноги на 90 градусов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9.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10.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Releve’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ногу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11.  Port de bras  III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12.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balance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13.  Changement de 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14.  Pas echappe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71D5A" w:rsidRPr="00F75D49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</w:t>
      </w:r>
      <w:r w:rsidRPr="00F75D49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F3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Базарова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Мей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Азбука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танца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8. Народно-характерный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На втором курсе  вводятся элементы народного-характерного танца в экзерсисы у станка, т.к на середине зала вводятся более сложные движения и наиболее сложные из них требуют предварительной подготовки для грамотного и четкого исполнения в танцевальных эпизодах и танцах.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Экзерсис у станка: приседание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позициям, характерные -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каблучное упражнения,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flic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flac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(упражнения с ненапрежденной стопой),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дробные выстукивания, перегибы и наклоны и  корпуса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украинского танца: основные  положения  ног, основные положения рук, основные ходы – «бигунец», боковые ходы – «тынок», «дорижка» (припадание), «верёвочка», «вихилясник», «голубцы», повороты вокруг себя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испанского танца: основные  положения  ног, основные положения рук, основные ходы – длинные шаги, шаги с переступаниями, боковые ходы – глиссад, перескакивания с ноги на ногу, различные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этюды основанные на украинском и испанском материале.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В связи с работой по мастерству актера могут происходить изменения в изучении танцевального материала, предусмотренного программой.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9.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продолжение изучений танцев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 ХХ века.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 Русской бальной хореографии:    вальс-бостон и др. танцы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Джазовые  танцы: фокстрот – быстрый и медленный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4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10.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 четвертом семестре рекомендуется разучивать небольшое адажио, состоящее из уже освоенных движений, соединенное с движениями рук. На середине зала добавляются: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temps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glissade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assemble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echappe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комбинируемое  с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hangement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Литература: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11.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Помимо повторения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ранее освоенных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элементов, на втором курсе разучиваются следующие элементы и танцы: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три 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левую сторону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два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без построения в пары и затем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Основные элементы бальной мазурки: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couru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(легкий бег),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gala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(парадное па),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coup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talon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(голубец),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(хромающий шаг),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tournant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(повороты – закрытый и открытый)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Без построения в пары и затем парами.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Элементы исторических танцев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веков: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а) большие и малые мужские поклоны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б) женский реверанс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в) основные движения французского бранля (бранль простой, двойной, с репризой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), шаги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паваны –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простые 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двойные  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г) одна из танцевальных комбинаций французского бранля, итальянс-кого басседанса или паваны (по выбору преподавателя)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12.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четвертом семестре закрепление ранее пройденных танцев и изучение более сложных комбинаций и композиций.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1. Фигурная полька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2. Полька-мазурка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Возможно включение в программу других танцев по выбору педагога, но в данной стилистике.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6E3C" w:rsidRP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5, 6 и 7-м семестрах происходит отработка и закрепление полученных умений и, на основе изученных упражнений, студенты по заданию педагога создают танцевальные композиции</w:t>
      </w:r>
      <w:r w:rsidR="00BE05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59D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для с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>амостоятельн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71D5A" w:rsidRPr="00BE059D">
        <w:rPr>
          <w:rFonts w:ascii="Times New Roman" w:eastAsia="Times New Roman" w:hAnsi="Times New Roman" w:cs="Times New Roman"/>
          <w:sz w:val="24"/>
          <w:szCs w:val="24"/>
        </w:rPr>
        <w:t xml:space="preserve"> 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Читать:</w:t>
      </w: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учебную литературу по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классическому, народно-характерному, историко-бытовому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танцу, книги о мастерах хореографии.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Смотреть: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видеоматериалы по классическому (различные балетные спектакли), народно-характерному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(концерты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ансамблей народного танца), историко-бытовому (различные балетные спектакли, ф)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Посещать: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балетные спектакли («Спящая красавица», «Золушка», «Лебединое озеро», «Ромео и Джульетта» и др.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); 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71D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Задания для самостоятельной работы студентов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3892"/>
        <w:gridCol w:w="4671"/>
      </w:tblGrid>
      <w:tr w:rsidR="00B71D5A" w:rsidRPr="00BE059D" w:rsidTr="00B71D5A">
        <w:trPr>
          <w:cantSplit/>
          <w:trHeight w:val="483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-40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содержание самостоятельной работы</w:t>
            </w:r>
          </w:p>
        </w:tc>
      </w:tr>
      <w:tr w:rsidR="00B71D5A" w:rsidRPr="00BE059D" w:rsidTr="00B71D5A">
        <w:trPr>
          <w:cantSplit/>
          <w:trHeight w:val="540"/>
        </w:trPr>
        <w:tc>
          <w:tcPr>
            <w:tcW w:w="41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1D5A" w:rsidRPr="00BE059D" w:rsidTr="00B71D5A">
        <w:trPr>
          <w:cantSplit/>
          <w:trHeight w:val="386"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Классический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Народно-характерный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Историко-бытовой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Рекомендуемая литература: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Базарова Н., Мей В. «Азбука классического танца». Л., 1983.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Никитин В. Модерн-джаз танец. М., 2000.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 которой имеется доступ к информационно-телекоммуникационной сети «Интернет»;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BE059D">
        <w:rPr>
          <w:rFonts w:ascii="Times New Roman" w:eastAsia="Times New Roman" w:hAnsi="Times New Roman" w:cs="Times New Roman"/>
          <w:sz w:val="24"/>
          <w:szCs w:val="24"/>
          <w:lang w:eastAsia="zh-CN"/>
        </w:rPr>
        <w:t>Танец (классический, народный, бальный)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E059D" w:rsidRPr="00BE059D" w:rsidTr="00E55CE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059D" w:rsidRPr="00BE059D" w:rsidTr="00E55CE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BE059D" w:rsidRPr="00BE059D" w:rsidTr="00E55CEC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Мелкогрупповые </w:t>
            </w:r>
          </w:p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E059D" w:rsidRPr="00BE059D" w:rsidTr="00E55CE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E059D" w:rsidRPr="00BE059D" w:rsidTr="00E55CE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BE059D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BE059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Автор(ы): Садовская Ю.М.,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A89" w:rsidRDefault="002B6A89">
      <w:pPr>
        <w:spacing w:after="0" w:line="240" w:lineRule="auto"/>
      </w:pPr>
      <w:r>
        <w:separator/>
      </w:r>
    </w:p>
  </w:endnote>
  <w:endnote w:type="continuationSeparator" w:id="0">
    <w:p w:rsidR="002B6A89" w:rsidRDefault="002B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A89" w:rsidRDefault="002B6A89">
      <w:pPr>
        <w:spacing w:after="0" w:line="240" w:lineRule="auto"/>
      </w:pPr>
      <w:r>
        <w:separator/>
      </w:r>
    </w:p>
  </w:footnote>
  <w:footnote w:type="continuationSeparator" w:id="0">
    <w:p w:rsidR="002B6A89" w:rsidRDefault="002B6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30332"/>
    <w:multiLevelType w:val="hybridMultilevel"/>
    <w:tmpl w:val="642671F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1070A"/>
    <w:multiLevelType w:val="hybridMultilevel"/>
    <w:tmpl w:val="16BA624C"/>
    <w:lvl w:ilvl="0" w:tplc="F698B7B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544281"/>
    <w:multiLevelType w:val="multilevel"/>
    <w:tmpl w:val="9274E6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704" w:hanging="42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5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0123B94"/>
    <w:multiLevelType w:val="hybridMultilevel"/>
    <w:tmpl w:val="24DA4072"/>
    <w:lvl w:ilvl="0" w:tplc="A6743F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D6547"/>
    <w:multiLevelType w:val="hybridMultilevel"/>
    <w:tmpl w:val="C544640C"/>
    <w:lvl w:ilvl="0" w:tplc="B17C654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F6971"/>
    <w:multiLevelType w:val="hybridMultilevel"/>
    <w:tmpl w:val="26FC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1451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F050D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D1462"/>
    <w:multiLevelType w:val="hybridMultilevel"/>
    <w:tmpl w:val="118EB904"/>
    <w:lvl w:ilvl="0" w:tplc="99863F2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0C6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2E2313"/>
    <w:multiLevelType w:val="hybridMultilevel"/>
    <w:tmpl w:val="DD1E5D60"/>
    <w:lvl w:ilvl="0" w:tplc="B46061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CF6133F"/>
    <w:multiLevelType w:val="hybridMultilevel"/>
    <w:tmpl w:val="4754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E7D1F01"/>
    <w:multiLevelType w:val="hybridMultilevel"/>
    <w:tmpl w:val="19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CD7F3A"/>
    <w:multiLevelType w:val="hybridMultilevel"/>
    <w:tmpl w:val="05F4C4B8"/>
    <w:lvl w:ilvl="0" w:tplc="4122007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042C4F"/>
    <w:multiLevelType w:val="hybridMultilevel"/>
    <w:tmpl w:val="CE86775C"/>
    <w:lvl w:ilvl="0" w:tplc="1E8070E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3E0C9D"/>
    <w:multiLevelType w:val="hybridMultilevel"/>
    <w:tmpl w:val="4CB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B78A2"/>
    <w:multiLevelType w:val="hybridMultilevel"/>
    <w:tmpl w:val="F4A2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5F7937"/>
    <w:multiLevelType w:val="hybridMultilevel"/>
    <w:tmpl w:val="DE9ED154"/>
    <w:lvl w:ilvl="0" w:tplc="FE20AB8E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EA5947"/>
    <w:multiLevelType w:val="hybridMultilevel"/>
    <w:tmpl w:val="3912E16C"/>
    <w:lvl w:ilvl="0" w:tplc="ADB8DFF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9FC572D"/>
    <w:multiLevelType w:val="hybridMultilevel"/>
    <w:tmpl w:val="66D0B178"/>
    <w:lvl w:ilvl="0" w:tplc="F17CB5E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6725F9"/>
    <w:multiLevelType w:val="hybridMultilevel"/>
    <w:tmpl w:val="ECC26BBC"/>
    <w:lvl w:ilvl="0" w:tplc="9E8A926E">
      <w:start w:val="1"/>
      <w:numFmt w:val="decimal"/>
      <w:lvlText w:val="%1."/>
      <w:lvlJc w:val="left"/>
      <w:pPr>
        <w:ind w:left="750" w:hanging="360"/>
      </w:pPr>
      <w:rPr>
        <w:rFonts w:ascii="Calibri" w:hAnsi="Calibri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3A44DC2"/>
    <w:multiLevelType w:val="hybridMultilevel"/>
    <w:tmpl w:val="EC7AA342"/>
    <w:lvl w:ilvl="0" w:tplc="87181E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D5DBB"/>
    <w:multiLevelType w:val="hybridMultilevel"/>
    <w:tmpl w:val="A048598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B16E48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0"/>
  </w:num>
  <w:num w:numId="5">
    <w:abstractNumId w:val="3"/>
  </w:num>
  <w:num w:numId="6">
    <w:abstractNumId w:val="5"/>
  </w:num>
  <w:num w:numId="7">
    <w:abstractNumId w:val="48"/>
  </w:num>
  <w:num w:numId="8">
    <w:abstractNumId w:val="45"/>
  </w:num>
  <w:num w:numId="9">
    <w:abstractNumId w:val="28"/>
  </w:num>
  <w:num w:numId="10">
    <w:abstractNumId w:val="27"/>
  </w:num>
  <w:num w:numId="11">
    <w:abstractNumId w:val="7"/>
  </w:num>
  <w:num w:numId="12">
    <w:abstractNumId w:val="47"/>
  </w:num>
  <w:num w:numId="13">
    <w:abstractNumId w:val="22"/>
  </w:num>
  <w:num w:numId="14">
    <w:abstractNumId w:val="12"/>
  </w:num>
  <w:num w:numId="15">
    <w:abstractNumId w:val="41"/>
  </w:num>
  <w:num w:numId="16">
    <w:abstractNumId w:val="20"/>
  </w:num>
  <w:num w:numId="17">
    <w:abstractNumId w:val="26"/>
  </w:num>
  <w:num w:numId="18">
    <w:abstractNumId w:val="43"/>
  </w:num>
  <w:num w:numId="19">
    <w:abstractNumId w:val="44"/>
  </w:num>
  <w:num w:numId="20">
    <w:abstractNumId w:val="23"/>
  </w:num>
  <w:num w:numId="21">
    <w:abstractNumId w:val="24"/>
  </w:num>
  <w:num w:numId="22">
    <w:abstractNumId w:val="18"/>
  </w:num>
  <w:num w:numId="23">
    <w:abstractNumId w:val="11"/>
  </w:num>
  <w:num w:numId="24">
    <w:abstractNumId w:val="36"/>
  </w:num>
  <w:num w:numId="25">
    <w:abstractNumId w:val="9"/>
  </w:num>
  <w:num w:numId="26">
    <w:abstractNumId w:val="29"/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564B"/>
    <w:rsid w:val="00057ECB"/>
    <w:rsid w:val="00060C49"/>
    <w:rsid w:val="00064CD2"/>
    <w:rsid w:val="00065874"/>
    <w:rsid w:val="00065E30"/>
    <w:rsid w:val="00077C45"/>
    <w:rsid w:val="00081BBA"/>
    <w:rsid w:val="000833E8"/>
    <w:rsid w:val="0008795D"/>
    <w:rsid w:val="000A4B40"/>
    <w:rsid w:val="000B2F39"/>
    <w:rsid w:val="000B5B75"/>
    <w:rsid w:val="000C5186"/>
    <w:rsid w:val="000E1C12"/>
    <w:rsid w:val="000F0A85"/>
    <w:rsid w:val="00110F89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0FA1"/>
    <w:rsid w:val="001837EE"/>
    <w:rsid w:val="00187830"/>
    <w:rsid w:val="001A1643"/>
    <w:rsid w:val="001B1707"/>
    <w:rsid w:val="001B6D6E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0F02"/>
    <w:rsid w:val="00212115"/>
    <w:rsid w:val="00224FE9"/>
    <w:rsid w:val="00227A18"/>
    <w:rsid w:val="00233F55"/>
    <w:rsid w:val="00235605"/>
    <w:rsid w:val="002506C4"/>
    <w:rsid w:val="00250B50"/>
    <w:rsid w:val="00250C48"/>
    <w:rsid w:val="00266B11"/>
    <w:rsid w:val="00267420"/>
    <w:rsid w:val="00267DEC"/>
    <w:rsid w:val="00284B89"/>
    <w:rsid w:val="002907A0"/>
    <w:rsid w:val="002953E7"/>
    <w:rsid w:val="0029568B"/>
    <w:rsid w:val="002A0DF3"/>
    <w:rsid w:val="002A3406"/>
    <w:rsid w:val="002A45C6"/>
    <w:rsid w:val="002B6A89"/>
    <w:rsid w:val="002C0DDC"/>
    <w:rsid w:val="002C4705"/>
    <w:rsid w:val="002D063B"/>
    <w:rsid w:val="002D2602"/>
    <w:rsid w:val="002F76C4"/>
    <w:rsid w:val="00322816"/>
    <w:rsid w:val="00325C54"/>
    <w:rsid w:val="0032740F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252D"/>
    <w:rsid w:val="003A3FB9"/>
    <w:rsid w:val="003A6751"/>
    <w:rsid w:val="003C2EEA"/>
    <w:rsid w:val="003F23AD"/>
    <w:rsid w:val="003F5E63"/>
    <w:rsid w:val="00402B1D"/>
    <w:rsid w:val="00402C2A"/>
    <w:rsid w:val="00410B2F"/>
    <w:rsid w:val="00411A41"/>
    <w:rsid w:val="00420192"/>
    <w:rsid w:val="00421631"/>
    <w:rsid w:val="004227E7"/>
    <w:rsid w:val="004238F5"/>
    <w:rsid w:val="00434C85"/>
    <w:rsid w:val="0044750E"/>
    <w:rsid w:val="00462DE0"/>
    <w:rsid w:val="0046399B"/>
    <w:rsid w:val="00466429"/>
    <w:rsid w:val="0047187D"/>
    <w:rsid w:val="0048095D"/>
    <w:rsid w:val="00484850"/>
    <w:rsid w:val="0049536F"/>
    <w:rsid w:val="004A55EF"/>
    <w:rsid w:val="004A6A8A"/>
    <w:rsid w:val="004B1BA4"/>
    <w:rsid w:val="004B1DEF"/>
    <w:rsid w:val="004B4EAC"/>
    <w:rsid w:val="004C16EE"/>
    <w:rsid w:val="004D17AC"/>
    <w:rsid w:val="004D1DA1"/>
    <w:rsid w:val="004D2AAB"/>
    <w:rsid w:val="004D4E8B"/>
    <w:rsid w:val="004D7BEE"/>
    <w:rsid w:val="004F01F5"/>
    <w:rsid w:val="004F0B86"/>
    <w:rsid w:val="004F5BCC"/>
    <w:rsid w:val="004F6E3C"/>
    <w:rsid w:val="00501456"/>
    <w:rsid w:val="00502A9A"/>
    <w:rsid w:val="00503D2D"/>
    <w:rsid w:val="00521791"/>
    <w:rsid w:val="00521F10"/>
    <w:rsid w:val="0052619D"/>
    <w:rsid w:val="00535754"/>
    <w:rsid w:val="005662D0"/>
    <w:rsid w:val="00572D1F"/>
    <w:rsid w:val="00575573"/>
    <w:rsid w:val="00577695"/>
    <w:rsid w:val="0058433C"/>
    <w:rsid w:val="005914B6"/>
    <w:rsid w:val="005919F3"/>
    <w:rsid w:val="005B5359"/>
    <w:rsid w:val="005C0DE2"/>
    <w:rsid w:val="005C440A"/>
    <w:rsid w:val="005C515C"/>
    <w:rsid w:val="005D5EDE"/>
    <w:rsid w:val="005D6E55"/>
    <w:rsid w:val="005E331C"/>
    <w:rsid w:val="005F583E"/>
    <w:rsid w:val="0060376B"/>
    <w:rsid w:val="006070D0"/>
    <w:rsid w:val="00607275"/>
    <w:rsid w:val="00610EA6"/>
    <w:rsid w:val="00611F8C"/>
    <w:rsid w:val="00623C33"/>
    <w:rsid w:val="006247A0"/>
    <w:rsid w:val="00624C20"/>
    <w:rsid w:val="006254F0"/>
    <w:rsid w:val="0063090F"/>
    <w:rsid w:val="00632F30"/>
    <w:rsid w:val="00662EEC"/>
    <w:rsid w:val="00664BEF"/>
    <w:rsid w:val="0067048B"/>
    <w:rsid w:val="0067074D"/>
    <w:rsid w:val="00684384"/>
    <w:rsid w:val="00692AAF"/>
    <w:rsid w:val="00693C38"/>
    <w:rsid w:val="0069770D"/>
    <w:rsid w:val="006A12D0"/>
    <w:rsid w:val="006B2253"/>
    <w:rsid w:val="006B36EE"/>
    <w:rsid w:val="006C26D3"/>
    <w:rsid w:val="006D040A"/>
    <w:rsid w:val="006D7BAA"/>
    <w:rsid w:val="006E5F2E"/>
    <w:rsid w:val="006E6F72"/>
    <w:rsid w:val="006F790A"/>
    <w:rsid w:val="00703879"/>
    <w:rsid w:val="00703CB6"/>
    <w:rsid w:val="007060D8"/>
    <w:rsid w:val="00710B34"/>
    <w:rsid w:val="007112D3"/>
    <w:rsid w:val="00725584"/>
    <w:rsid w:val="007326AA"/>
    <w:rsid w:val="00737D8C"/>
    <w:rsid w:val="007426FB"/>
    <w:rsid w:val="007546CE"/>
    <w:rsid w:val="007638A1"/>
    <w:rsid w:val="007656E1"/>
    <w:rsid w:val="00770A28"/>
    <w:rsid w:val="00773D4C"/>
    <w:rsid w:val="00780D9C"/>
    <w:rsid w:val="007819D1"/>
    <w:rsid w:val="00785D61"/>
    <w:rsid w:val="0079017C"/>
    <w:rsid w:val="00791C23"/>
    <w:rsid w:val="00796590"/>
    <w:rsid w:val="007B22E5"/>
    <w:rsid w:val="007B63BA"/>
    <w:rsid w:val="007C356C"/>
    <w:rsid w:val="007C4FD3"/>
    <w:rsid w:val="007E2086"/>
    <w:rsid w:val="007E731F"/>
    <w:rsid w:val="007F084D"/>
    <w:rsid w:val="007F47DB"/>
    <w:rsid w:val="008000A8"/>
    <w:rsid w:val="00800315"/>
    <w:rsid w:val="00823591"/>
    <w:rsid w:val="00824CE9"/>
    <w:rsid w:val="00845206"/>
    <w:rsid w:val="0084562B"/>
    <w:rsid w:val="00880AAD"/>
    <w:rsid w:val="008834E2"/>
    <w:rsid w:val="008938BE"/>
    <w:rsid w:val="008A5D18"/>
    <w:rsid w:val="008A79A2"/>
    <w:rsid w:val="008B7F38"/>
    <w:rsid w:val="008C55DE"/>
    <w:rsid w:val="008E0BD7"/>
    <w:rsid w:val="008E3E3E"/>
    <w:rsid w:val="008F79F6"/>
    <w:rsid w:val="00900331"/>
    <w:rsid w:val="00902BAC"/>
    <w:rsid w:val="00911C30"/>
    <w:rsid w:val="009142D1"/>
    <w:rsid w:val="00915717"/>
    <w:rsid w:val="00921514"/>
    <w:rsid w:val="0092393A"/>
    <w:rsid w:val="00923FDC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8700A"/>
    <w:rsid w:val="00991BB9"/>
    <w:rsid w:val="009A167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7EAB"/>
    <w:rsid w:val="009F17E5"/>
    <w:rsid w:val="009F41C2"/>
    <w:rsid w:val="009F446B"/>
    <w:rsid w:val="00A2165F"/>
    <w:rsid w:val="00A25A7D"/>
    <w:rsid w:val="00A310DE"/>
    <w:rsid w:val="00A316F3"/>
    <w:rsid w:val="00A44F6F"/>
    <w:rsid w:val="00A506B6"/>
    <w:rsid w:val="00A67765"/>
    <w:rsid w:val="00A719F2"/>
    <w:rsid w:val="00A81211"/>
    <w:rsid w:val="00A82303"/>
    <w:rsid w:val="00A82728"/>
    <w:rsid w:val="00A93372"/>
    <w:rsid w:val="00A94E32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30F13"/>
    <w:rsid w:val="00B35738"/>
    <w:rsid w:val="00B50203"/>
    <w:rsid w:val="00B55128"/>
    <w:rsid w:val="00B6232D"/>
    <w:rsid w:val="00B62454"/>
    <w:rsid w:val="00B71D5A"/>
    <w:rsid w:val="00B72D52"/>
    <w:rsid w:val="00B765D9"/>
    <w:rsid w:val="00B83DB3"/>
    <w:rsid w:val="00B92795"/>
    <w:rsid w:val="00BA0A4E"/>
    <w:rsid w:val="00BB0031"/>
    <w:rsid w:val="00BC7714"/>
    <w:rsid w:val="00BD428A"/>
    <w:rsid w:val="00BE059D"/>
    <w:rsid w:val="00BE156C"/>
    <w:rsid w:val="00BE7C0A"/>
    <w:rsid w:val="00BF0883"/>
    <w:rsid w:val="00BF2F06"/>
    <w:rsid w:val="00C03B4C"/>
    <w:rsid w:val="00C1242D"/>
    <w:rsid w:val="00C220D1"/>
    <w:rsid w:val="00C23448"/>
    <w:rsid w:val="00C312CA"/>
    <w:rsid w:val="00C406A1"/>
    <w:rsid w:val="00C50482"/>
    <w:rsid w:val="00C52E77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4467"/>
    <w:rsid w:val="00CA7D0E"/>
    <w:rsid w:val="00CB548E"/>
    <w:rsid w:val="00CB5E44"/>
    <w:rsid w:val="00CC158D"/>
    <w:rsid w:val="00CC2249"/>
    <w:rsid w:val="00CC2A2F"/>
    <w:rsid w:val="00CC360F"/>
    <w:rsid w:val="00CC3CAC"/>
    <w:rsid w:val="00CC5274"/>
    <w:rsid w:val="00CC5379"/>
    <w:rsid w:val="00CC557D"/>
    <w:rsid w:val="00CD6423"/>
    <w:rsid w:val="00CE3C94"/>
    <w:rsid w:val="00CE5C1E"/>
    <w:rsid w:val="00CE7FF6"/>
    <w:rsid w:val="00CF2AAD"/>
    <w:rsid w:val="00D27A39"/>
    <w:rsid w:val="00D41B00"/>
    <w:rsid w:val="00D42304"/>
    <w:rsid w:val="00D42B4B"/>
    <w:rsid w:val="00D51C16"/>
    <w:rsid w:val="00D5387C"/>
    <w:rsid w:val="00D64183"/>
    <w:rsid w:val="00D66CB9"/>
    <w:rsid w:val="00D748EB"/>
    <w:rsid w:val="00D82A2C"/>
    <w:rsid w:val="00D908A4"/>
    <w:rsid w:val="00D918C9"/>
    <w:rsid w:val="00D94995"/>
    <w:rsid w:val="00D96690"/>
    <w:rsid w:val="00DA412D"/>
    <w:rsid w:val="00DA5967"/>
    <w:rsid w:val="00DB1807"/>
    <w:rsid w:val="00DB240D"/>
    <w:rsid w:val="00DB30D7"/>
    <w:rsid w:val="00DB770F"/>
    <w:rsid w:val="00DF0D3A"/>
    <w:rsid w:val="00DF2F2C"/>
    <w:rsid w:val="00E067B3"/>
    <w:rsid w:val="00E3113F"/>
    <w:rsid w:val="00E3187B"/>
    <w:rsid w:val="00E32684"/>
    <w:rsid w:val="00E35355"/>
    <w:rsid w:val="00E40D44"/>
    <w:rsid w:val="00E446DB"/>
    <w:rsid w:val="00E549F9"/>
    <w:rsid w:val="00E55CEC"/>
    <w:rsid w:val="00E67C4C"/>
    <w:rsid w:val="00E73BD6"/>
    <w:rsid w:val="00E73D65"/>
    <w:rsid w:val="00E8562D"/>
    <w:rsid w:val="00E94A3C"/>
    <w:rsid w:val="00EA16C0"/>
    <w:rsid w:val="00EA5EA3"/>
    <w:rsid w:val="00EA622F"/>
    <w:rsid w:val="00EC2482"/>
    <w:rsid w:val="00ED15F1"/>
    <w:rsid w:val="00ED2225"/>
    <w:rsid w:val="00EE10ED"/>
    <w:rsid w:val="00EE1DA5"/>
    <w:rsid w:val="00EE51E7"/>
    <w:rsid w:val="00F002B9"/>
    <w:rsid w:val="00F00AE1"/>
    <w:rsid w:val="00F07FF0"/>
    <w:rsid w:val="00F10C83"/>
    <w:rsid w:val="00F10F6A"/>
    <w:rsid w:val="00F1432D"/>
    <w:rsid w:val="00F16FB8"/>
    <w:rsid w:val="00F3421B"/>
    <w:rsid w:val="00F37281"/>
    <w:rsid w:val="00F404E9"/>
    <w:rsid w:val="00F500D2"/>
    <w:rsid w:val="00F517B4"/>
    <w:rsid w:val="00F519C7"/>
    <w:rsid w:val="00F576B0"/>
    <w:rsid w:val="00F57C3D"/>
    <w:rsid w:val="00F644AF"/>
    <w:rsid w:val="00F71926"/>
    <w:rsid w:val="00F72ED4"/>
    <w:rsid w:val="00F743C1"/>
    <w:rsid w:val="00F75D49"/>
    <w:rsid w:val="00F769B1"/>
    <w:rsid w:val="00F81D3A"/>
    <w:rsid w:val="00FB1682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775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8;&#1072;&#1085;&#1077;&#109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80ACAE1-612D-455D-AB33-FDEEFBEE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10677</Words>
  <Characters>60859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46</cp:revision>
  <cp:lastPrinted>2021-12-28T11:32:00Z</cp:lastPrinted>
  <dcterms:created xsi:type="dcterms:W3CDTF">2022-10-20T09:10:00Z</dcterms:created>
  <dcterms:modified xsi:type="dcterms:W3CDTF">2024-07-03T08:03:00Z</dcterms:modified>
</cp:coreProperties>
</file>